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CC3797">
        <w:trPr>
          <w:trHeight w:val="1094"/>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1</w:t>
            </w:r>
          </w:p>
        </w:tc>
        <w:tc>
          <w:tcPr>
            <w:tcW w:w="1037" w:type="dxa"/>
            <w:tcBorders>
              <w:top w:val="single" w:sz="12" w:space="0" w:color="auto"/>
              <w:bottom w:val="single" w:sz="12" w:space="0" w:color="auto"/>
            </w:tcBorders>
          </w:tcPr>
          <w:p w:rsidR="00490B74" w:rsidRPr="00342CC3" w:rsidRDefault="005D3CAB" w:rsidP="00CC3797">
            <w:pPr>
              <w:spacing w:before="60" w:after="60"/>
              <w:jc w:val="center"/>
              <w:rPr>
                <w:rFonts w:ascii="Verdana" w:hAnsi="Verdana"/>
                <w:sz w:val="12"/>
                <w:szCs w:val="12"/>
              </w:rPr>
            </w:pPr>
            <w:r>
              <w:rPr>
                <w:rFonts w:ascii="Verdana" w:hAnsi="Verdana"/>
                <w:sz w:val="12"/>
                <w:szCs w:val="12"/>
              </w:rPr>
              <w:t>Use of power actuated tools</w:t>
            </w:r>
          </w:p>
        </w:tc>
        <w:tc>
          <w:tcPr>
            <w:tcW w:w="1260" w:type="dxa"/>
            <w:tcBorders>
              <w:top w:val="single" w:sz="12" w:space="0" w:color="auto"/>
              <w:bottom w:val="single" w:sz="12" w:space="0" w:color="auto"/>
            </w:tcBorders>
          </w:tcPr>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Use  by unqualified workers</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-Sharp edged tools</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-Defected hand tools</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-Personnel injury</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-Nips and cuts</w:t>
            </w:r>
          </w:p>
          <w:p w:rsidR="005D3CAB" w:rsidRPr="005D3CAB" w:rsidRDefault="005D3CAB" w:rsidP="005D3CAB">
            <w:pPr>
              <w:spacing w:before="60" w:after="60"/>
              <w:jc w:val="center"/>
              <w:rPr>
                <w:rFonts w:ascii="Verdana" w:hAnsi="Verdana"/>
                <w:sz w:val="12"/>
                <w:szCs w:val="12"/>
              </w:rPr>
            </w:pPr>
          </w:p>
          <w:p w:rsidR="00490B74" w:rsidRPr="00342CC3" w:rsidRDefault="005D3CAB" w:rsidP="005D3CAB">
            <w:pPr>
              <w:spacing w:before="60" w:after="60"/>
              <w:jc w:val="center"/>
              <w:rPr>
                <w:rFonts w:ascii="Verdana" w:hAnsi="Verdana"/>
                <w:sz w:val="12"/>
                <w:szCs w:val="12"/>
              </w:rPr>
            </w:pPr>
            <w:r w:rsidRPr="005D3CAB">
              <w:rPr>
                <w:rFonts w:ascii="Verdana" w:hAnsi="Verdana"/>
                <w:sz w:val="12"/>
                <w:szCs w:val="12"/>
              </w:rPr>
              <w:t>-Defected / Homemade / modified hand tool</w:t>
            </w:r>
          </w:p>
        </w:tc>
        <w:tc>
          <w:tcPr>
            <w:tcW w:w="2160" w:type="dxa"/>
            <w:tcBorders>
              <w:top w:val="single" w:sz="12" w:space="0" w:color="auto"/>
              <w:bottom w:val="single" w:sz="12" w:space="0" w:color="auto"/>
            </w:tcBorders>
          </w:tcPr>
          <w:p w:rsidR="00490B74" w:rsidRDefault="005D3CAB" w:rsidP="00CC3797">
            <w:pPr>
              <w:spacing w:before="60" w:after="60"/>
              <w:jc w:val="center"/>
              <w:rPr>
                <w:rFonts w:ascii="Verdana" w:hAnsi="Verdana"/>
                <w:sz w:val="12"/>
                <w:szCs w:val="12"/>
              </w:rPr>
            </w:pPr>
            <w:r>
              <w:rPr>
                <w:rFonts w:ascii="Verdana" w:hAnsi="Verdana"/>
                <w:sz w:val="12"/>
                <w:szCs w:val="12"/>
              </w:rPr>
              <w:t>Unqualified workers</w:t>
            </w:r>
          </w:p>
          <w:p w:rsidR="005D3CAB" w:rsidRDefault="005D3CAB" w:rsidP="00CC3797">
            <w:pPr>
              <w:spacing w:before="60" w:after="60"/>
              <w:jc w:val="center"/>
              <w:rPr>
                <w:rFonts w:ascii="Verdana" w:hAnsi="Verdana"/>
                <w:sz w:val="12"/>
                <w:szCs w:val="12"/>
              </w:rPr>
            </w:pPr>
            <w:r>
              <w:rPr>
                <w:rFonts w:ascii="Verdana" w:hAnsi="Verdana"/>
                <w:sz w:val="12"/>
                <w:szCs w:val="12"/>
              </w:rPr>
              <w:t>Improper inspection of power tools before use</w:t>
            </w:r>
          </w:p>
          <w:p w:rsidR="005D3CAB" w:rsidRPr="00342CC3" w:rsidRDefault="005D3CAB" w:rsidP="00CC3797">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490B74" w:rsidRPr="00342CC3" w:rsidRDefault="005D3CAB" w:rsidP="00CC3797">
            <w:pPr>
              <w:spacing w:before="60" w:after="60"/>
              <w:jc w:val="center"/>
              <w:rPr>
                <w:rFonts w:ascii="Verdana" w:hAnsi="Verdana"/>
                <w:sz w:val="12"/>
                <w:szCs w:val="12"/>
              </w:rPr>
            </w:pPr>
            <w:r>
              <w:rPr>
                <w:rFonts w:ascii="Verdana" w:hAnsi="Verdana"/>
                <w:sz w:val="12"/>
                <w:szCs w:val="12"/>
              </w:rPr>
              <w:t>Personal Injury</w:t>
            </w:r>
          </w:p>
        </w:tc>
        <w:tc>
          <w:tcPr>
            <w:tcW w:w="733"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1</w:t>
            </w:r>
          </w:p>
        </w:tc>
        <w:tc>
          <w:tcPr>
            <w:tcW w:w="72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3060" w:type="dxa"/>
            <w:tcBorders>
              <w:top w:val="single" w:sz="12" w:space="0" w:color="auto"/>
              <w:bottom w:val="single" w:sz="12" w:space="0" w:color="auto"/>
            </w:tcBorders>
          </w:tcPr>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 xml:space="preserve">-Ensure all hand tools are inspected and approved. Damaged equipment is to be tagged out and remove </w:t>
            </w:r>
            <w:proofErr w:type="gramStart"/>
            <w:r w:rsidRPr="005D3CAB">
              <w:rPr>
                <w:rFonts w:ascii="Verdana" w:hAnsi="Verdana"/>
                <w:sz w:val="12"/>
                <w:szCs w:val="12"/>
              </w:rPr>
              <w:t>from  site</w:t>
            </w:r>
            <w:proofErr w:type="gramEnd"/>
            <w:r w:rsidRPr="005D3CAB">
              <w:rPr>
                <w:rFonts w:ascii="Verdana" w:hAnsi="Verdana"/>
                <w:sz w:val="12"/>
                <w:szCs w:val="12"/>
              </w:rPr>
              <w:t>.</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trained and experienced employees are assigned to the job.</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all hand tools are checked for their good working condition prior to the start of the job by operators.</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no defected/ handmade/ modified tools are available at site.</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-Full face shield, hearing protection, hand gloves must be worn.</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-Gun power cartages must not be kept in pockets, always kept in the makers package.</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-Misfire cartages must be placed in bucket of water.</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-All workers operating power actuated tool must be trained.</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 xml:space="preserve">-Power actuated shall never be left </w:t>
            </w:r>
            <w:r w:rsidR="008D268D" w:rsidRPr="005D3CAB">
              <w:rPr>
                <w:rFonts w:ascii="Verdana" w:hAnsi="Verdana"/>
                <w:sz w:val="12"/>
                <w:szCs w:val="12"/>
              </w:rPr>
              <w:t>unattended</w:t>
            </w:r>
            <w:r w:rsidRPr="005D3CAB">
              <w:rPr>
                <w:rFonts w:ascii="Verdana" w:hAnsi="Verdana"/>
                <w:sz w:val="12"/>
                <w:szCs w:val="12"/>
              </w:rPr>
              <w:t xml:space="preserve">, </w:t>
            </w:r>
            <w:proofErr w:type="gramStart"/>
            <w:r w:rsidRPr="005D3CAB">
              <w:rPr>
                <w:rFonts w:ascii="Verdana" w:hAnsi="Verdana"/>
                <w:sz w:val="12"/>
                <w:szCs w:val="12"/>
              </w:rPr>
              <w:t>unused  equipment</w:t>
            </w:r>
            <w:proofErr w:type="gramEnd"/>
            <w:r w:rsidRPr="005D3CAB">
              <w:rPr>
                <w:rFonts w:ascii="Verdana" w:hAnsi="Verdana"/>
                <w:sz w:val="12"/>
                <w:szCs w:val="12"/>
              </w:rPr>
              <w:t xml:space="preserve"> must be place back into storage box.</w:t>
            </w:r>
          </w:p>
          <w:p w:rsidR="00490B74" w:rsidRPr="00342CC3" w:rsidRDefault="00490B74" w:rsidP="005D3CAB">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r w:rsidR="00722D5C" w:rsidRPr="00342CC3" w:rsidTr="0084526A">
        <w:trPr>
          <w:trHeight w:val="609"/>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p>
        </w:tc>
        <w:tc>
          <w:tcPr>
            <w:tcW w:w="1037" w:type="dxa"/>
            <w:tcBorders>
              <w:top w:val="single" w:sz="12" w:space="0" w:color="auto"/>
              <w:bottom w:val="single" w:sz="12" w:space="0" w:color="auto"/>
            </w:tcBorders>
          </w:tcPr>
          <w:p w:rsidR="00722D5C" w:rsidRDefault="00722D5C" w:rsidP="00722D5C">
            <w:pPr>
              <w:rPr>
                <w:sz w:val="20"/>
                <w:szCs w:val="20"/>
              </w:rPr>
            </w:pPr>
            <w:r>
              <w:rPr>
                <w:sz w:val="20"/>
                <w:szCs w:val="20"/>
              </w:rPr>
              <w:t>Hacking of tiles</w:t>
            </w:r>
          </w:p>
          <w:p w:rsidR="00722D5C" w:rsidRDefault="00722D5C" w:rsidP="00722D5C">
            <w:pPr>
              <w:rPr>
                <w:sz w:val="20"/>
                <w:szCs w:val="20"/>
              </w:rPr>
            </w:pPr>
          </w:p>
          <w:p w:rsidR="00722D5C" w:rsidRPr="00F46588" w:rsidRDefault="00722D5C" w:rsidP="00722D5C">
            <w:pPr>
              <w:spacing w:before="60" w:after="60"/>
              <w:jc w:val="center"/>
              <w:rPr>
                <w:rFonts w:ascii="Verdana" w:hAnsi="Verdana"/>
                <w:sz w:val="12"/>
                <w:szCs w:val="12"/>
                <w:highlight w:val="lightGray"/>
              </w:rPr>
            </w:pPr>
          </w:p>
        </w:tc>
        <w:tc>
          <w:tcPr>
            <w:tcW w:w="1260" w:type="dxa"/>
            <w:tcBorders>
              <w:top w:val="single" w:sz="12" w:space="0" w:color="auto"/>
              <w:bottom w:val="single" w:sz="12" w:space="0" w:color="auto"/>
            </w:tcBorders>
          </w:tcPr>
          <w:p w:rsidR="00722D5C" w:rsidRPr="00F46588" w:rsidRDefault="00722D5C" w:rsidP="00722D5C">
            <w:pPr>
              <w:spacing w:before="60" w:after="60"/>
              <w:jc w:val="center"/>
              <w:rPr>
                <w:rFonts w:ascii="Verdana" w:hAnsi="Verdana"/>
                <w:sz w:val="12"/>
                <w:szCs w:val="12"/>
                <w:highlight w:val="lightGray"/>
              </w:rPr>
            </w:pPr>
            <w:r w:rsidRPr="00F46588">
              <w:rPr>
                <w:rFonts w:ascii="Verdana" w:hAnsi="Verdana"/>
                <w:sz w:val="12"/>
                <w:szCs w:val="12"/>
                <w:highlight w:val="lightGray"/>
              </w:rPr>
              <w:t>Failure of concrete bucket</w:t>
            </w:r>
          </w:p>
        </w:tc>
        <w:tc>
          <w:tcPr>
            <w:tcW w:w="2160" w:type="dxa"/>
            <w:tcBorders>
              <w:top w:val="single" w:sz="12" w:space="0" w:color="auto"/>
              <w:bottom w:val="single" w:sz="12" w:space="0" w:color="auto"/>
            </w:tcBorders>
          </w:tcPr>
          <w:p w:rsidR="00722D5C" w:rsidRDefault="00722D5C" w:rsidP="00722D5C">
            <w:pPr>
              <w:rPr>
                <w:sz w:val="20"/>
                <w:szCs w:val="20"/>
              </w:rPr>
            </w:pPr>
            <w:r>
              <w:rPr>
                <w:sz w:val="20"/>
                <w:szCs w:val="20"/>
              </w:rPr>
              <w:t>Splinters bits and splatter</w:t>
            </w:r>
          </w:p>
          <w:p w:rsidR="00722D5C" w:rsidRDefault="00722D5C" w:rsidP="00722D5C">
            <w:pPr>
              <w:rPr>
                <w:sz w:val="20"/>
                <w:szCs w:val="20"/>
              </w:rPr>
            </w:pPr>
          </w:p>
          <w:p w:rsidR="00722D5C" w:rsidRDefault="00722D5C" w:rsidP="00722D5C">
            <w:pPr>
              <w:rPr>
                <w:sz w:val="20"/>
                <w:szCs w:val="20"/>
              </w:rPr>
            </w:pPr>
          </w:p>
          <w:p w:rsidR="00722D5C" w:rsidRDefault="00722D5C" w:rsidP="00722D5C">
            <w:pPr>
              <w:rPr>
                <w:sz w:val="20"/>
                <w:szCs w:val="20"/>
              </w:rPr>
            </w:pPr>
            <w:r>
              <w:rPr>
                <w:sz w:val="20"/>
                <w:szCs w:val="20"/>
              </w:rPr>
              <w:t>Hand injury, cut , abrasion &amp; laceration</w:t>
            </w:r>
          </w:p>
          <w:p w:rsidR="00722D5C" w:rsidRDefault="00722D5C" w:rsidP="00722D5C">
            <w:pPr>
              <w:rPr>
                <w:sz w:val="20"/>
                <w:szCs w:val="20"/>
              </w:rPr>
            </w:pPr>
          </w:p>
          <w:p w:rsidR="00722D5C" w:rsidRDefault="00722D5C" w:rsidP="00722D5C">
            <w:pPr>
              <w:rPr>
                <w:sz w:val="20"/>
                <w:szCs w:val="20"/>
              </w:rPr>
            </w:pPr>
          </w:p>
          <w:p w:rsidR="00722D5C" w:rsidRDefault="00722D5C" w:rsidP="00722D5C">
            <w:pPr>
              <w:rPr>
                <w:sz w:val="20"/>
                <w:szCs w:val="20"/>
              </w:rPr>
            </w:pPr>
            <w:r>
              <w:rPr>
                <w:sz w:val="20"/>
                <w:szCs w:val="20"/>
              </w:rPr>
              <w:lastRenderedPageBreak/>
              <w:t>Inhalation of dust</w:t>
            </w:r>
          </w:p>
          <w:p w:rsidR="00722D5C" w:rsidRDefault="00722D5C" w:rsidP="00722D5C">
            <w:pPr>
              <w:rPr>
                <w:sz w:val="20"/>
                <w:szCs w:val="20"/>
              </w:rPr>
            </w:pPr>
          </w:p>
          <w:p w:rsidR="00722D5C" w:rsidRPr="00F46588" w:rsidRDefault="00722D5C" w:rsidP="00722D5C">
            <w:pPr>
              <w:spacing w:before="60" w:after="60"/>
              <w:jc w:val="center"/>
              <w:rPr>
                <w:rFonts w:ascii="Verdana" w:hAnsi="Verdana"/>
                <w:sz w:val="12"/>
                <w:szCs w:val="12"/>
                <w:highlight w:val="lightGray"/>
              </w:rPr>
            </w:pPr>
          </w:p>
        </w:tc>
        <w:tc>
          <w:tcPr>
            <w:tcW w:w="1440" w:type="dxa"/>
            <w:tcBorders>
              <w:top w:val="single" w:sz="12" w:space="0" w:color="auto"/>
              <w:bottom w:val="single" w:sz="12" w:space="0" w:color="auto"/>
            </w:tcBorders>
          </w:tcPr>
          <w:p w:rsidR="00722D5C" w:rsidRPr="00F46588" w:rsidRDefault="00722D5C" w:rsidP="00722D5C">
            <w:pPr>
              <w:spacing w:before="60" w:after="60"/>
              <w:jc w:val="center"/>
              <w:rPr>
                <w:rFonts w:ascii="Verdana" w:hAnsi="Verdana"/>
                <w:sz w:val="12"/>
                <w:szCs w:val="12"/>
                <w:highlight w:val="lightGray"/>
              </w:rPr>
            </w:pPr>
            <w:r w:rsidRPr="00F46588">
              <w:rPr>
                <w:rFonts w:ascii="Verdana" w:hAnsi="Verdana"/>
                <w:sz w:val="12"/>
                <w:szCs w:val="12"/>
                <w:highlight w:val="lightGray"/>
              </w:rPr>
              <w:lastRenderedPageBreak/>
              <w:t>Severe personal injury, Property damage</w:t>
            </w:r>
          </w:p>
        </w:tc>
        <w:tc>
          <w:tcPr>
            <w:tcW w:w="733" w:type="dxa"/>
            <w:tcBorders>
              <w:top w:val="single" w:sz="12" w:space="0" w:color="auto"/>
              <w:bottom w:val="single" w:sz="12" w:space="0" w:color="auto"/>
            </w:tcBorders>
            <w:vAlign w:val="center"/>
          </w:tcPr>
          <w:p w:rsidR="00722D5C" w:rsidRDefault="00722D5C" w:rsidP="00722D5C">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722D5C" w:rsidRDefault="00722D5C" w:rsidP="00722D5C">
            <w:pPr>
              <w:spacing w:before="60" w:after="60"/>
              <w:jc w:val="center"/>
              <w:rPr>
                <w:rFonts w:ascii="Verdana" w:hAnsi="Verdana"/>
                <w:sz w:val="12"/>
                <w:szCs w:val="12"/>
              </w:rPr>
            </w:pPr>
            <w:r>
              <w:rPr>
                <w:rFonts w:ascii="Verdana" w:hAnsi="Verdana"/>
                <w:sz w:val="12"/>
                <w:szCs w:val="12"/>
              </w:rPr>
              <w:t>5</w:t>
            </w:r>
          </w:p>
        </w:tc>
        <w:tc>
          <w:tcPr>
            <w:tcW w:w="900" w:type="dxa"/>
            <w:tcBorders>
              <w:top w:val="single" w:sz="12" w:space="0" w:color="auto"/>
              <w:bottom w:val="single" w:sz="12" w:space="0" w:color="auto"/>
            </w:tcBorders>
            <w:vAlign w:val="center"/>
          </w:tcPr>
          <w:p w:rsidR="00722D5C" w:rsidRDefault="00722D5C" w:rsidP="00722D5C">
            <w:pPr>
              <w:spacing w:before="60" w:after="60"/>
              <w:jc w:val="center"/>
              <w:rPr>
                <w:rFonts w:ascii="Verdana" w:hAnsi="Verdana"/>
                <w:sz w:val="12"/>
                <w:szCs w:val="12"/>
              </w:rPr>
            </w:pPr>
            <w:r>
              <w:rPr>
                <w:rFonts w:ascii="Verdana" w:hAnsi="Verdana"/>
                <w:sz w:val="12"/>
                <w:szCs w:val="12"/>
              </w:rPr>
              <w:t>20</w:t>
            </w:r>
          </w:p>
        </w:tc>
        <w:tc>
          <w:tcPr>
            <w:tcW w:w="3060" w:type="dxa"/>
            <w:tcBorders>
              <w:top w:val="single" w:sz="12" w:space="0" w:color="auto"/>
              <w:bottom w:val="single" w:sz="12" w:space="0" w:color="auto"/>
            </w:tcBorders>
          </w:tcPr>
          <w:p w:rsidR="00D6028E" w:rsidRDefault="00D6028E" w:rsidP="00D6028E">
            <w:pPr>
              <w:rPr>
                <w:sz w:val="20"/>
                <w:szCs w:val="20"/>
              </w:rPr>
            </w:pPr>
            <w:r>
              <w:rPr>
                <w:sz w:val="20"/>
                <w:szCs w:val="20"/>
              </w:rPr>
              <w:t>Proper PPE with protective goggles, Hand gloves and full sleeve outfit</w:t>
            </w:r>
          </w:p>
          <w:p w:rsidR="00D6028E" w:rsidRDefault="00D6028E" w:rsidP="00D6028E">
            <w:pPr>
              <w:rPr>
                <w:sz w:val="20"/>
                <w:szCs w:val="20"/>
              </w:rPr>
            </w:pPr>
          </w:p>
          <w:p w:rsidR="00D6028E" w:rsidRDefault="00D6028E" w:rsidP="00D6028E">
            <w:pPr>
              <w:rPr>
                <w:sz w:val="20"/>
                <w:szCs w:val="20"/>
              </w:rPr>
            </w:pPr>
            <w:r>
              <w:rPr>
                <w:sz w:val="20"/>
                <w:szCs w:val="20"/>
              </w:rPr>
              <w:t>Safety officer and foreman conduct tool box talk every day and high light proper usage of the hand breaker.</w:t>
            </w:r>
          </w:p>
          <w:p w:rsidR="00D6028E" w:rsidRDefault="00D6028E" w:rsidP="00D6028E">
            <w:pPr>
              <w:rPr>
                <w:sz w:val="20"/>
                <w:szCs w:val="20"/>
              </w:rPr>
            </w:pPr>
            <w:r>
              <w:rPr>
                <w:sz w:val="20"/>
                <w:szCs w:val="20"/>
              </w:rPr>
              <w:lastRenderedPageBreak/>
              <w:t>Dust mask is a must.</w:t>
            </w:r>
          </w:p>
          <w:p w:rsidR="00D6028E" w:rsidRDefault="00D6028E" w:rsidP="00D6028E">
            <w:pPr>
              <w:rPr>
                <w:sz w:val="20"/>
                <w:szCs w:val="20"/>
              </w:rPr>
            </w:pPr>
          </w:p>
          <w:p w:rsidR="00D6028E" w:rsidRDefault="00D6028E" w:rsidP="00D6028E">
            <w:pPr>
              <w:rPr>
                <w:sz w:val="20"/>
                <w:szCs w:val="20"/>
              </w:rPr>
            </w:pPr>
            <w:r>
              <w:rPr>
                <w:sz w:val="20"/>
                <w:szCs w:val="20"/>
              </w:rPr>
              <w:t>To keep the house clean and tidy continuously.</w:t>
            </w:r>
          </w:p>
          <w:p w:rsidR="00722D5C" w:rsidRPr="00342CC3" w:rsidRDefault="00722D5C" w:rsidP="00722D5C">
            <w:pPr>
              <w:spacing w:before="60" w:after="60"/>
              <w:jc w:val="center"/>
              <w:rPr>
                <w:rFonts w:ascii="Verdana" w:hAnsi="Verdana"/>
                <w:b/>
                <w:sz w:val="12"/>
                <w:szCs w:val="12"/>
              </w:rPr>
            </w:pPr>
          </w:p>
        </w:tc>
        <w:tc>
          <w:tcPr>
            <w:tcW w:w="5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lastRenderedPageBreak/>
              <w:t>Pumping concrete</w:t>
            </w:r>
          </w:p>
        </w:tc>
        <w:tc>
          <w:tcPr>
            <w:tcW w:w="5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Equipment,</w:t>
            </w:r>
          </w:p>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Failure of pumps</w:t>
            </w:r>
          </w:p>
        </w:tc>
        <w:tc>
          <w:tcPr>
            <w:tcW w:w="90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Improper inspection of joints and unskilled operators and mechanical failure</w:t>
            </w:r>
          </w:p>
        </w:tc>
        <w:tc>
          <w:tcPr>
            <w:tcW w:w="1098" w:type="dxa"/>
            <w:tcBorders>
              <w:top w:val="single" w:sz="12" w:space="0" w:color="auto"/>
              <w:bottom w:val="single" w:sz="12" w:space="0" w:color="auto"/>
            </w:tcBorders>
            <w:vAlign w:val="center"/>
          </w:tcPr>
          <w:p w:rsidR="00722D5C"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1140"/>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lastRenderedPageBreak/>
              <w:t>5</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 xml:space="preserve">Placing concrete on </w:t>
            </w:r>
            <w:r>
              <w:rPr>
                <w:rFonts w:ascii="Verdana" w:hAnsi="Verdana"/>
                <w:sz w:val="12"/>
                <w:szCs w:val="12"/>
              </w:rPr>
              <w:t>columns&amp; slabs</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Miss handling of concrete hose</w:t>
            </w:r>
          </w:p>
        </w:tc>
        <w:tc>
          <w:tcPr>
            <w:tcW w:w="21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Failure to deploy trained personnel and barricading the area while cleaning process in progress, working at height</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Fatality, injury</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722D5C" w:rsidRPr="00342CC3" w:rsidRDefault="00722D5C" w:rsidP="00722D5C">
            <w:pPr>
              <w:numPr>
                <w:ilvl w:val="0"/>
                <w:numId w:val="5"/>
              </w:numPr>
              <w:tabs>
                <w:tab w:val="clear" w:pos="824"/>
              </w:tabs>
              <w:spacing w:before="60" w:after="60"/>
              <w:ind w:left="259" w:hanging="259"/>
              <w:rPr>
                <w:rFonts w:ascii="Verdana" w:hAnsi="Verdana"/>
                <w:sz w:val="12"/>
                <w:szCs w:val="12"/>
              </w:rPr>
            </w:pPr>
            <w:r w:rsidRPr="00342CC3">
              <w:rPr>
                <w:rFonts w:ascii="Verdana" w:hAnsi="Verdana"/>
                <w:sz w:val="12"/>
                <w:szCs w:val="12"/>
              </w:rPr>
              <w:t>The personnel handling the hose pipe is to be trained and use of higher diameter nylon rope as for guiding the hose while concreting</w:t>
            </w:r>
          </w:p>
          <w:p w:rsidR="00722D5C" w:rsidRDefault="00722D5C" w:rsidP="00722D5C">
            <w:pPr>
              <w:numPr>
                <w:ilvl w:val="0"/>
                <w:numId w:val="5"/>
              </w:numPr>
              <w:tabs>
                <w:tab w:val="clear" w:pos="824"/>
              </w:tabs>
              <w:spacing w:before="60" w:after="60"/>
              <w:ind w:left="259" w:hanging="259"/>
              <w:rPr>
                <w:rFonts w:ascii="Verdana" w:hAnsi="Verdana"/>
                <w:sz w:val="12"/>
                <w:szCs w:val="12"/>
              </w:rPr>
            </w:pPr>
            <w:r w:rsidRPr="00342CC3">
              <w:rPr>
                <w:rFonts w:ascii="Verdana" w:hAnsi="Verdana"/>
                <w:sz w:val="12"/>
                <w:szCs w:val="12"/>
              </w:rPr>
              <w:t>Controlling and cleaning of pump</w:t>
            </w:r>
          </w:p>
          <w:p w:rsidR="00722D5C" w:rsidRPr="00342CC3" w:rsidRDefault="00722D5C" w:rsidP="00722D5C">
            <w:pPr>
              <w:numPr>
                <w:ilvl w:val="0"/>
                <w:numId w:val="5"/>
              </w:numPr>
              <w:tabs>
                <w:tab w:val="clear" w:pos="824"/>
              </w:tabs>
              <w:spacing w:before="60" w:after="60"/>
              <w:ind w:left="259" w:hanging="259"/>
              <w:jc w:val="center"/>
              <w:rPr>
                <w:rFonts w:ascii="Verdana" w:hAnsi="Verdana"/>
                <w:sz w:val="12"/>
                <w:szCs w:val="12"/>
              </w:rPr>
            </w:pPr>
            <w:r>
              <w:rPr>
                <w:rFonts w:ascii="Verdana" w:hAnsi="Verdana"/>
                <w:sz w:val="12"/>
                <w:szCs w:val="12"/>
              </w:rPr>
              <w:t>Use of full body harness</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861"/>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t>6</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While placing concrete</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Slips and trips</w:t>
            </w:r>
          </w:p>
        </w:tc>
        <w:tc>
          <w:tcPr>
            <w:tcW w:w="21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Improper housekeeping and negligence of the personnel</w:t>
            </w:r>
          </w:p>
        </w:tc>
        <w:tc>
          <w:tcPr>
            <w:tcW w:w="1440" w:type="dxa"/>
            <w:tcBorders>
              <w:top w:val="single" w:sz="12" w:space="0" w:color="auto"/>
              <w:bottom w:val="single" w:sz="12" w:space="0" w:color="auto"/>
            </w:tcBorders>
          </w:tcPr>
          <w:p w:rsidR="00722D5C" w:rsidRPr="00342CC3" w:rsidRDefault="00722D5C" w:rsidP="00722D5C">
            <w:pPr>
              <w:spacing w:before="120" w:after="120"/>
              <w:jc w:val="center"/>
              <w:rPr>
                <w:rFonts w:ascii="Verdana" w:hAnsi="Verdana"/>
                <w:sz w:val="12"/>
                <w:szCs w:val="12"/>
              </w:rPr>
            </w:pPr>
            <w:r w:rsidRPr="00342CC3">
              <w:rPr>
                <w:rFonts w:ascii="Verdana" w:hAnsi="Verdana"/>
                <w:sz w:val="12"/>
                <w:szCs w:val="12"/>
              </w:rPr>
              <w:t>Fracture, penetrating or puncture injury</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722D5C" w:rsidRPr="00342CC3" w:rsidRDefault="00722D5C" w:rsidP="00722D5C">
            <w:pPr>
              <w:numPr>
                <w:ilvl w:val="0"/>
                <w:numId w:val="5"/>
              </w:numPr>
              <w:tabs>
                <w:tab w:val="clear" w:pos="824"/>
              </w:tabs>
              <w:spacing w:before="60" w:after="60"/>
              <w:ind w:left="252" w:hanging="252"/>
              <w:jc w:val="center"/>
              <w:rPr>
                <w:rFonts w:ascii="Verdana" w:hAnsi="Verdana"/>
                <w:sz w:val="12"/>
                <w:szCs w:val="12"/>
              </w:rPr>
            </w:pPr>
            <w:proofErr w:type="spellStart"/>
            <w:r w:rsidRPr="00342CC3">
              <w:rPr>
                <w:rFonts w:ascii="Verdana" w:hAnsi="Verdana"/>
                <w:sz w:val="12"/>
                <w:szCs w:val="12"/>
              </w:rPr>
              <w:t>House keeping</w:t>
            </w:r>
            <w:proofErr w:type="spellEnd"/>
            <w:r w:rsidRPr="00342CC3">
              <w:rPr>
                <w:rFonts w:ascii="Verdana" w:hAnsi="Verdana"/>
                <w:sz w:val="12"/>
                <w:szCs w:val="12"/>
              </w:rPr>
              <w:t xml:space="preserve"> to be maintained</w:t>
            </w:r>
          </w:p>
          <w:p w:rsidR="00722D5C" w:rsidRPr="00342CC3" w:rsidRDefault="00722D5C" w:rsidP="00722D5C">
            <w:pPr>
              <w:numPr>
                <w:ilvl w:val="0"/>
                <w:numId w:val="5"/>
              </w:numPr>
              <w:tabs>
                <w:tab w:val="clear" w:pos="824"/>
              </w:tabs>
              <w:spacing w:before="60" w:after="60"/>
              <w:ind w:left="252" w:hanging="252"/>
              <w:jc w:val="center"/>
              <w:rPr>
                <w:rFonts w:ascii="Verdana" w:hAnsi="Verdana"/>
                <w:sz w:val="12"/>
                <w:szCs w:val="12"/>
              </w:rPr>
            </w:pPr>
            <w:r w:rsidRPr="00342CC3">
              <w:rPr>
                <w:rFonts w:ascii="Verdana" w:hAnsi="Verdana"/>
                <w:sz w:val="12"/>
                <w:szCs w:val="12"/>
              </w:rPr>
              <w:t>Re-enforcement placing top and bottom bars are to be tied properly to avoid unbalance while personnel walking over the steel</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492"/>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t>7</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While placing concrete</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Fall of personnel  from height</w:t>
            </w:r>
          </w:p>
        </w:tc>
        <w:tc>
          <w:tcPr>
            <w:tcW w:w="21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Failure to follow the rules on working at heights</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Fatality, injury of person</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16</w:t>
            </w:r>
          </w:p>
        </w:tc>
        <w:tc>
          <w:tcPr>
            <w:tcW w:w="3060" w:type="dxa"/>
            <w:tcBorders>
              <w:top w:val="single" w:sz="12" w:space="0" w:color="auto"/>
              <w:bottom w:val="single" w:sz="12" w:space="0" w:color="auto"/>
            </w:tcBorders>
          </w:tcPr>
          <w:p w:rsidR="00722D5C" w:rsidRDefault="00722D5C" w:rsidP="00722D5C">
            <w:pPr>
              <w:numPr>
                <w:ilvl w:val="0"/>
                <w:numId w:val="6"/>
              </w:numPr>
              <w:tabs>
                <w:tab w:val="clear" w:pos="824"/>
              </w:tabs>
              <w:spacing w:before="60" w:after="60"/>
              <w:ind w:left="252" w:hanging="252"/>
              <w:jc w:val="center"/>
              <w:rPr>
                <w:rFonts w:ascii="Verdana" w:hAnsi="Verdana"/>
                <w:sz w:val="12"/>
                <w:szCs w:val="12"/>
              </w:rPr>
            </w:pPr>
            <w:r>
              <w:rPr>
                <w:rFonts w:ascii="Verdana" w:hAnsi="Verdana"/>
                <w:sz w:val="12"/>
                <w:szCs w:val="12"/>
              </w:rPr>
              <w:t>Use appropriate working plate form with abdicate fall protection system</w:t>
            </w:r>
          </w:p>
          <w:p w:rsidR="00722D5C"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Ensure that the edge protection handrails system of the shuttering is properly fixed and in place.</w:t>
            </w:r>
          </w:p>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Pr>
                <w:rFonts w:ascii="Verdana" w:hAnsi="Verdana"/>
                <w:sz w:val="12"/>
                <w:szCs w:val="12"/>
              </w:rPr>
              <w:t xml:space="preserve">Use job specific PPE like, </w:t>
            </w:r>
            <w:proofErr w:type="spellStart"/>
            <w:r>
              <w:rPr>
                <w:rFonts w:ascii="Verdana" w:hAnsi="Verdana"/>
                <w:sz w:val="12"/>
                <w:szCs w:val="12"/>
              </w:rPr>
              <w:t>ie</w:t>
            </w:r>
            <w:proofErr w:type="spellEnd"/>
            <w:r>
              <w:rPr>
                <w:rFonts w:ascii="Verdana" w:hAnsi="Verdana"/>
                <w:sz w:val="12"/>
                <w:szCs w:val="12"/>
              </w:rPr>
              <w:t>: goggle, hand gloves, gum shoes and mask</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492"/>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t>8</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While placing concrete</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Collapse of formwork</w:t>
            </w:r>
          </w:p>
        </w:tc>
        <w:tc>
          <w:tcPr>
            <w:tcW w:w="2160" w:type="dxa"/>
            <w:tcBorders>
              <w:top w:val="single" w:sz="12" w:space="0" w:color="auto"/>
              <w:bottom w:val="single" w:sz="12" w:space="0" w:color="auto"/>
            </w:tcBorders>
          </w:tcPr>
          <w:p w:rsidR="00722D5C" w:rsidRDefault="00722D5C" w:rsidP="00722D5C">
            <w:pPr>
              <w:spacing w:before="60" w:after="60"/>
              <w:jc w:val="center"/>
              <w:rPr>
                <w:rFonts w:ascii="Verdana" w:hAnsi="Verdana"/>
                <w:sz w:val="12"/>
                <w:szCs w:val="12"/>
              </w:rPr>
            </w:pPr>
            <w:r>
              <w:rPr>
                <w:rFonts w:ascii="Verdana" w:hAnsi="Verdana"/>
                <w:sz w:val="12"/>
                <w:szCs w:val="12"/>
              </w:rPr>
              <w:t>Failure in the structural design with respect to the load calculations</w:t>
            </w:r>
          </w:p>
          <w:p w:rsidR="00722D5C" w:rsidRPr="00342CC3" w:rsidRDefault="00722D5C" w:rsidP="00722D5C">
            <w:pPr>
              <w:spacing w:before="60" w:after="60"/>
              <w:jc w:val="center"/>
              <w:rPr>
                <w:rFonts w:ascii="Verdana" w:hAnsi="Verdana"/>
                <w:sz w:val="12"/>
                <w:szCs w:val="12"/>
              </w:rPr>
            </w:pPr>
            <w:r>
              <w:rPr>
                <w:rFonts w:ascii="Verdana" w:hAnsi="Verdana"/>
                <w:sz w:val="12"/>
                <w:szCs w:val="12"/>
              </w:rPr>
              <w:t>Failure in provision of back propping system as per design standards</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Fatality, injury of the person and property damage</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5</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15</w:t>
            </w:r>
          </w:p>
        </w:tc>
        <w:tc>
          <w:tcPr>
            <w:tcW w:w="3060" w:type="dxa"/>
            <w:tcBorders>
              <w:top w:val="single" w:sz="12" w:space="0" w:color="auto"/>
              <w:bottom w:val="single" w:sz="12" w:space="0" w:color="auto"/>
            </w:tcBorders>
          </w:tcPr>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Ensure the formwork supplier is to assess the supporting system is adequate according to the design. Certification to be given to Main Contractor prior to the Consultant inspection for concerting.</w:t>
            </w:r>
          </w:p>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Ensure a carpenter team must be made available while casting to check the back propping system is not disturbed/ altered</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5</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5</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492"/>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t>9</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Use of vibrator</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Repeated vibratory equipment use</w:t>
            </w:r>
          </w:p>
        </w:tc>
        <w:tc>
          <w:tcPr>
            <w:tcW w:w="21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No proper training in usage of vibrator</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proofErr w:type="spellStart"/>
            <w:r w:rsidRPr="00342CC3">
              <w:rPr>
                <w:rFonts w:ascii="Verdana" w:hAnsi="Verdana"/>
                <w:sz w:val="12"/>
                <w:szCs w:val="12"/>
              </w:rPr>
              <w:t>Carporal</w:t>
            </w:r>
            <w:proofErr w:type="spellEnd"/>
            <w:r w:rsidRPr="00342CC3">
              <w:rPr>
                <w:rFonts w:ascii="Verdana" w:hAnsi="Verdana"/>
                <w:sz w:val="12"/>
                <w:szCs w:val="12"/>
              </w:rPr>
              <w:t xml:space="preserve"> syndrome (white finger disease) for personnel</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8</w:t>
            </w:r>
          </w:p>
        </w:tc>
        <w:tc>
          <w:tcPr>
            <w:tcW w:w="3060" w:type="dxa"/>
            <w:tcBorders>
              <w:top w:val="single" w:sz="12" w:space="0" w:color="auto"/>
              <w:bottom w:val="single" w:sz="12" w:space="0" w:color="auto"/>
            </w:tcBorders>
          </w:tcPr>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Work cycle method / rota</w:t>
            </w:r>
            <w:r>
              <w:rPr>
                <w:rFonts w:ascii="Verdana" w:hAnsi="Verdana"/>
                <w:sz w:val="12"/>
                <w:szCs w:val="12"/>
              </w:rPr>
              <w:t>tion</w:t>
            </w:r>
            <w:r w:rsidRPr="00342CC3">
              <w:rPr>
                <w:rFonts w:ascii="Verdana" w:hAnsi="Verdana"/>
                <w:sz w:val="12"/>
                <w:szCs w:val="12"/>
              </w:rPr>
              <w:t xml:space="preserve"> system in usage of vibrator for placing of concrete</w:t>
            </w:r>
          </w:p>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Control repetition work</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492"/>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t>10</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Usage of electrical machineries</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Unsafe use of electrical machineries</w:t>
            </w:r>
          </w:p>
        </w:tc>
        <w:tc>
          <w:tcPr>
            <w:tcW w:w="2160" w:type="dxa"/>
            <w:tcBorders>
              <w:top w:val="single" w:sz="12" w:space="0" w:color="auto"/>
              <w:bottom w:val="single" w:sz="12" w:space="0" w:color="auto"/>
            </w:tcBorders>
          </w:tcPr>
          <w:p w:rsidR="00722D5C" w:rsidRDefault="00722D5C" w:rsidP="00722D5C">
            <w:pPr>
              <w:spacing w:before="60" w:after="60"/>
              <w:jc w:val="center"/>
              <w:rPr>
                <w:rFonts w:ascii="Verdana" w:hAnsi="Verdana"/>
                <w:sz w:val="12"/>
                <w:szCs w:val="12"/>
              </w:rPr>
            </w:pPr>
            <w:r>
              <w:rPr>
                <w:rFonts w:ascii="Verdana" w:hAnsi="Verdana"/>
                <w:sz w:val="12"/>
                <w:szCs w:val="12"/>
              </w:rPr>
              <w:t xml:space="preserve">No proper maintenance of electrical </w:t>
            </w:r>
            <w:proofErr w:type="spellStart"/>
            <w:r>
              <w:rPr>
                <w:rFonts w:ascii="Verdana" w:hAnsi="Verdana"/>
                <w:sz w:val="12"/>
                <w:szCs w:val="12"/>
              </w:rPr>
              <w:t>equipments</w:t>
            </w:r>
            <w:proofErr w:type="spellEnd"/>
            <w:r>
              <w:rPr>
                <w:rFonts w:ascii="Verdana" w:hAnsi="Verdana"/>
                <w:sz w:val="12"/>
                <w:szCs w:val="12"/>
              </w:rPr>
              <w:t>/ machineries</w:t>
            </w:r>
          </w:p>
          <w:p w:rsidR="00722D5C" w:rsidRPr="00342CC3" w:rsidRDefault="00722D5C" w:rsidP="00722D5C">
            <w:pPr>
              <w:spacing w:before="60" w:after="60"/>
              <w:jc w:val="center"/>
              <w:rPr>
                <w:rFonts w:ascii="Verdana" w:hAnsi="Verdana"/>
                <w:sz w:val="12"/>
                <w:szCs w:val="12"/>
              </w:rPr>
            </w:pPr>
            <w:r>
              <w:rPr>
                <w:rFonts w:ascii="Verdana" w:hAnsi="Verdana"/>
                <w:sz w:val="12"/>
                <w:szCs w:val="12"/>
              </w:rPr>
              <w:t>Failure to deploy skilled electricians</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Electrocution of personnel</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 xml:space="preserve">Periodic check of electrical </w:t>
            </w:r>
            <w:proofErr w:type="spellStart"/>
            <w:r w:rsidRPr="00342CC3">
              <w:rPr>
                <w:rFonts w:ascii="Verdana" w:hAnsi="Verdana"/>
                <w:sz w:val="12"/>
                <w:szCs w:val="12"/>
              </w:rPr>
              <w:t>equipments</w:t>
            </w:r>
            <w:proofErr w:type="spellEnd"/>
            <w:r w:rsidRPr="00342CC3">
              <w:rPr>
                <w:rFonts w:ascii="Verdana" w:hAnsi="Verdana"/>
                <w:sz w:val="12"/>
                <w:szCs w:val="12"/>
              </w:rPr>
              <w:t>/ machineries</w:t>
            </w:r>
          </w:p>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Electrical connection of power supply/ cable management and arrangements</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492"/>
        </w:trPr>
        <w:tc>
          <w:tcPr>
            <w:tcW w:w="534"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b/>
                <w:sz w:val="12"/>
                <w:szCs w:val="12"/>
              </w:rPr>
            </w:pPr>
            <w:r>
              <w:rPr>
                <w:rFonts w:ascii="Verdana" w:hAnsi="Verdana"/>
                <w:b/>
                <w:sz w:val="12"/>
                <w:szCs w:val="12"/>
              </w:rPr>
              <w:t>11</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Concreting on day</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Sunstroke</w:t>
            </w:r>
          </w:p>
        </w:tc>
        <w:tc>
          <w:tcPr>
            <w:tcW w:w="21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Failure to follow the local and ministerial regulations</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Sunburn</w:t>
            </w:r>
          </w:p>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 xml:space="preserve">Collapse of </w:t>
            </w:r>
            <w:r w:rsidRPr="00342CC3">
              <w:rPr>
                <w:rFonts w:ascii="Verdana" w:hAnsi="Verdana"/>
                <w:sz w:val="12"/>
                <w:szCs w:val="12"/>
              </w:rPr>
              <w:lastRenderedPageBreak/>
              <w:t>personnel</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lastRenderedPageBreak/>
              <w:t>3</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Adequate drinking water supply along with dehydration supplement like ORS…</w:t>
            </w:r>
          </w:p>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lastRenderedPageBreak/>
              <w:t>First Aid facility is made available throughout</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lastRenderedPageBreak/>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r w:rsidR="00722D5C" w:rsidRPr="00342CC3" w:rsidTr="00CC3797">
        <w:trPr>
          <w:trHeight w:val="492"/>
        </w:trPr>
        <w:tc>
          <w:tcPr>
            <w:tcW w:w="534" w:type="dxa"/>
            <w:tcBorders>
              <w:top w:val="single" w:sz="12" w:space="0" w:color="auto"/>
              <w:bottom w:val="single" w:sz="12" w:space="0" w:color="auto"/>
            </w:tcBorders>
          </w:tcPr>
          <w:p w:rsidR="00722D5C" w:rsidRDefault="00722D5C" w:rsidP="00722D5C">
            <w:pPr>
              <w:spacing w:before="60" w:after="60"/>
              <w:jc w:val="center"/>
              <w:rPr>
                <w:rFonts w:ascii="Verdana" w:hAnsi="Verdana"/>
                <w:b/>
                <w:sz w:val="12"/>
                <w:szCs w:val="12"/>
              </w:rPr>
            </w:pPr>
            <w:r>
              <w:rPr>
                <w:rFonts w:ascii="Verdana" w:hAnsi="Verdana"/>
                <w:b/>
                <w:sz w:val="12"/>
                <w:szCs w:val="12"/>
              </w:rPr>
              <w:lastRenderedPageBreak/>
              <w:t>12</w:t>
            </w:r>
          </w:p>
        </w:tc>
        <w:tc>
          <w:tcPr>
            <w:tcW w:w="1037"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Concreting at night</w:t>
            </w:r>
          </w:p>
        </w:tc>
        <w:tc>
          <w:tcPr>
            <w:tcW w:w="12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Slips &amp; trips</w:t>
            </w:r>
          </w:p>
        </w:tc>
        <w:tc>
          <w:tcPr>
            <w:tcW w:w="216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Pr>
                <w:rFonts w:ascii="Verdana" w:hAnsi="Verdana"/>
                <w:sz w:val="12"/>
                <w:szCs w:val="12"/>
              </w:rPr>
              <w:t>Failure in providing proper illumination</w:t>
            </w:r>
          </w:p>
        </w:tc>
        <w:tc>
          <w:tcPr>
            <w:tcW w:w="1440" w:type="dxa"/>
            <w:tcBorders>
              <w:top w:val="single" w:sz="12" w:space="0" w:color="auto"/>
              <w:bottom w:val="single" w:sz="12" w:space="0" w:color="auto"/>
            </w:tcBorders>
          </w:tcPr>
          <w:p w:rsidR="00722D5C" w:rsidRPr="00342CC3" w:rsidRDefault="00722D5C" w:rsidP="00722D5C">
            <w:pPr>
              <w:spacing w:before="60" w:after="60"/>
              <w:jc w:val="center"/>
              <w:rPr>
                <w:rFonts w:ascii="Verdana" w:hAnsi="Verdana"/>
                <w:sz w:val="12"/>
                <w:szCs w:val="12"/>
              </w:rPr>
            </w:pPr>
            <w:r w:rsidRPr="00342CC3">
              <w:rPr>
                <w:rFonts w:ascii="Verdana" w:hAnsi="Verdana"/>
                <w:sz w:val="12"/>
                <w:szCs w:val="12"/>
              </w:rPr>
              <w:t>Personnel injury, fracture</w:t>
            </w:r>
          </w:p>
        </w:tc>
        <w:tc>
          <w:tcPr>
            <w:tcW w:w="733"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16</w:t>
            </w:r>
          </w:p>
        </w:tc>
        <w:tc>
          <w:tcPr>
            <w:tcW w:w="3060" w:type="dxa"/>
            <w:tcBorders>
              <w:top w:val="single" w:sz="12" w:space="0" w:color="auto"/>
              <w:bottom w:val="single" w:sz="12" w:space="0" w:color="auto"/>
            </w:tcBorders>
          </w:tcPr>
          <w:p w:rsidR="00722D5C" w:rsidRPr="00342CC3"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Proper lighting facilities provision</w:t>
            </w:r>
          </w:p>
          <w:p w:rsidR="00722D5C" w:rsidRDefault="00722D5C" w:rsidP="00722D5C">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Approval / NOC for night concreting</w:t>
            </w:r>
          </w:p>
          <w:p w:rsidR="00722D5C" w:rsidRPr="00342CC3" w:rsidRDefault="00722D5C" w:rsidP="00722D5C">
            <w:pPr>
              <w:numPr>
                <w:ilvl w:val="0"/>
                <w:numId w:val="6"/>
              </w:numPr>
              <w:spacing w:before="60" w:after="60"/>
              <w:rPr>
                <w:rFonts w:ascii="Verdana" w:hAnsi="Verdana"/>
                <w:sz w:val="12"/>
                <w:szCs w:val="12"/>
              </w:rPr>
            </w:pPr>
            <w:r>
              <w:rPr>
                <w:rFonts w:ascii="Verdana" w:hAnsi="Verdana"/>
                <w:sz w:val="12"/>
                <w:szCs w:val="12"/>
              </w:rPr>
              <w:t>Implement HSE concrete pouring checklist</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722D5C" w:rsidRPr="00342CC3" w:rsidRDefault="00722D5C" w:rsidP="00722D5C">
            <w:pPr>
              <w:spacing w:before="60" w:after="60"/>
              <w:jc w:val="center"/>
              <w:rPr>
                <w:rFonts w:ascii="Verdana" w:hAnsi="Verdana"/>
                <w:sz w:val="12"/>
                <w:szCs w:val="12"/>
              </w:rPr>
            </w:pPr>
            <w:r>
              <w:rPr>
                <w:rFonts w:ascii="Verdana" w:hAnsi="Verdana"/>
                <w:sz w:val="12"/>
                <w:szCs w:val="12"/>
              </w:rPr>
              <w:t>Y</w:t>
            </w:r>
          </w:p>
        </w:tc>
      </w:tr>
    </w:tbl>
    <w:p w:rsidR="001E3A62" w:rsidRDefault="001E3A62" w:rsidP="00E655D2"/>
    <w:p w:rsidR="00852341" w:rsidRDefault="001E3A62" w:rsidP="00E655D2">
      <w:r>
        <w:br w:type="page"/>
      </w:r>
    </w:p>
    <w:tbl>
      <w:tblPr>
        <w:tblW w:w="0" w:type="auto"/>
        <w:jc w:val="center"/>
        <w:tblInd w:w="108" w:type="dxa"/>
        <w:tblLayout w:type="fixed"/>
        <w:tblLook w:val="0000" w:firstRow="0" w:lastRow="0" w:firstColumn="0" w:lastColumn="0" w:noHBand="0" w:noVBand="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proofErr w:type="spellStart"/>
            <w:r w:rsidRPr="00342CC3">
              <w:rPr>
                <w:rFonts w:ascii="Verdana" w:hAnsi="Verdana"/>
                <w:sz w:val="12"/>
                <w:szCs w:val="12"/>
              </w:rPr>
              <w:t>house keeping</w:t>
            </w:r>
            <w:proofErr w:type="spellEnd"/>
            <w:r w:rsidRPr="00342CC3">
              <w:rPr>
                <w:rFonts w:ascii="Verdana" w:hAnsi="Verdana"/>
                <w:sz w:val="12"/>
                <w:szCs w:val="12"/>
              </w:rPr>
              <w:t xml:space="preserve"> standard is maintained </w:t>
            </w:r>
            <w:proofErr w:type="spellStart"/>
            <w:r w:rsidRPr="00342CC3">
              <w:rPr>
                <w:rFonts w:ascii="Verdana" w:hAnsi="Verdana"/>
                <w:sz w:val="12"/>
                <w:szCs w:val="12"/>
              </w:rPr>
              <w:t>through out</w:t>
            </w:r>
            <w:proofErr w:type="spellEnd"/>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Training and experience for personnel to use electrical </w:t>
            </w:r>
            <w:proofErr w:type="spellStart"/>
            <w:r w:rsidRPr="00342CC3">
              <w:rPr>
                <w:rFonts w:ascii="Verdana" w:hAnsi="Verdana"/>
                <w:sz w:val="12"/>
                <w:szCs w:val="12"/>
              </w:rPr>
              <w:t>equipments</w:t>
            </w:r>
            <w:proofErr w:type="spellEnd"/>
            <w:r w:rsidRPr="00342CC3">
              <w:rPr>
                <w:rFonts w:ascii="Verdana" w:hAnsi="Verdana"/>
                <w:sz w:val="12"/>
                <w:szCs w:val="12"/>
              </w:rPr>
              <w:t xml:space="preserve"> and vibratory </w:t>
            </w:r>
            <w:proofErr w:type="spellStart"/>
            <w:r w:rsidRPr="00342CC3">
              <w:rPr>
                <w:rFonts w:ascii="Verdana" w:hAnsi="Verdana"/>
                <w:sz w:val="12"/>
                <w:szCs w:val="12"/>
              </w:rPr>
              <w:t>equipments</w:t>
            </w:r>
            <w:proofErr w:type="spellEnd"/>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lastRenderedPageBreak/>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9911CB" w:rsidP="00AA4A87">
            <w:pPr>
              <w:jc w:val="center"/>
              <w:rPr>
                <w:rFonts w:ascii="Verdana" w:hAnsi="Verdana"/>
                <w:b/>
                <w:sz w:val="12"/>
                <w:szCs w:val="12"/>
              </w:rPr>
            </w:pPr>
            <w:r>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1E3A62" w:rsidP="00AA4A87">
      <w:pPr>
        <w:jc w:val="center"/>
        <w:rPr>
          <w:rFonts w:ascii="Verdana" w:hAnsi="Verdana"/>
          <w:b/>
          <w:sz w:val="16"/>
          <w:szCs w:val="16"/>
          <w:u w:val="single"/>
        </w:rPr>
      </w:pPr>
      <w:r>
        <w:rPr>
          <w:rFonts w:ascii="Verdana" w:hAnsi="Verdana"/>
          <w:b/>
          <w:sz w:val="16"/>
          <w:szCs w:val="16"/>
          <w:u w:val="single"/>
        </w:rPr>
        <w:br w:type="page"/>
      </w:r>
      <w:bookmarkStart w:id="0" w:name="_GoBack"/>
      <w:bookmarkEnd w:id="0"/>
      <w:r w:rsidR="00F228D4">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8"/>
      <w:footerReference w:type="default" r:id="rId9"/>
      <w:pgSz w:w="15840" w:h="12240" w:orient="landscape"/>
      <w:pgMar w:top="1080" w:right="1440" w:bottom="720" w:left="1440" w:header="54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1CB" w:rsidRDefault="009911CB" w:rsidP="00AF579E">
      <w:r>
        <w:separator/>
      </w:r>
    </w:p>
  </w:endnote>
  <w:endnote w:type="continuationSeparator" w:id="0">
    <w:p w:rsidR="009911CB" w:rsidRDefault="009911CB" w:rsidP="00AF5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30C" w:rsidRDefault="0012130C">
    <w:pPr>
      <w:pStyle w:val="Footer"/>
    </w:pPr>
  </w:p>
  <w:tbl>
    <w:tblPr>
      <w:tblW w:w="14249" w:type="dxa"/>
      <w:tblInd w:w="-252" w:type="dxa"/>
      <w:tblLook w:val="0000" w:firstRow="0" w:lastRow="0" w:firstColumn="0" w:lastColumn="0" w:noHBand="0" w:noVBand="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D36A3E"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D36A3E" w:rsidRPr="00A04F23">
            <w:rPr>
              <w:rStyle w:val="PageNumber"/>
              <w:rFonts w:ascii="Verdana" w:hAnsi="Verdana" w:cs="Times New Roman"/>
              <w:sz w:val="16"/>
              <w:szCs w:val="16"/>
            </w:rPr>
            <w:fldChar w:fldCharType="separate"/>
          </w:r>
          <w:r w:rsidR="001E3A62">
            <w:rPr>
              <w:rStyle w:val="PageNumber"/>
              <w:rFonts w:ascii="Verdana" w:hAnsi="Verdana" w:cs="Times New Roman"/>
              <w:noProof/>
              <w:sz w:val="16"/>
              <w:szCs w:val="16"/>
            </w:rPr>
            <w:t>4</w:t>
          </w:r>
          <w:r w:rsidR="00D36A3E"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D36A3E"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D36A3E" w:rsidRPr="00A04F23">
            <w:rPr>
              <w:rStyle w:val="PageNumber"/>
              <w:rFonts w:ascii="Verdana" w:hAnsi="Verdana" w:cs="Times New Roman"/>
              <w:sz w:val="16"/>
              <w:szCs w:val="16"/>
            </w:rPr>
            <w:fldChar w:fldCharType="separate"/>
          </w:r>
          <w:r w:rsidR="001E3A62">
            <w:rPr>
              <w:rStyle w:val="PageNumber"/>
              <w:rFonts w:ascii="Verdana" w:hAnsi="Verdana" w:cs="Times New Roman"/>
              <w:noProof/>
              <w:sz w:val="16"/>
              <w:szCs w:val="16"/>
            </w:rPr>
            <w:t>6</w:t>
          </w:r>
          <w:r w:rsidR="00D36A3E"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1CB" w:rsidRDefault="009911CB" w:rsidP="00AF579E">
      <w:r>
        <w:separator/>
      </w:r>
    </w:p>
  </w:footnote>
  <w:footnote w:type="continuationSeparator" w:id="0">
    <w:p w:rsidR="009911CB" w:rsidRDefault="009911CB" w:rsidP="00AF5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3"/>
      <w:gridCol w:w="9407"/>
      <w:gridCol w:w="2662"/>
    </w:tblGrid>
    <w:tr w:rsidR="00CC3797" w:rsidRPr="009A104B" w:rsidTr="00111834">
      <w:trPr>
        <w:trHeight w:val="1369"/>
      </w:trPr>
      <w:tc>
        <w:tcPr>
          <w:tcW w:w="2883" w:type="dxa"/>
          <w:vAlign w:val="center"/>
        </w:tcPr>
        <w:p w:rsidR="00CC3797" w:rsidRDefault="00CC3797" w:rsidP="00CC3797">
          <w:pPr>
            <w:pStyle w:val="Caption"/>
            <w:jc w:val="center"/>
          </w:pPr>
        </w:p>
        <w:p w:rsidR="00CC3797" w:rsidRDefault="00CC3797" w:rsidP="00CC3797">
          <w:pPr>
            <w:pStyle w:val="Caption"/>
            <w:jc w:val="center"/>
          </w:pPr>
        </w:p>
        <w:p w:rsidR="00CC3797" w:rsidRDefault="00CC3797" w:rsidP="00CC3797">
          <w:pPr>
            <w:pStyle w:val="Caption"/>
            <w:jc w:val="center"/>
          </w:pPr>
        </w:p>
        <w:p w:rsidR="00CC3797" w:rsidRPr="00CC3797" w:rsidRDefault="00CC3797" w:rsidP="00CC3797"/>
      </w:tc>
      <w:tc>
        <w:tcPr>
          <w:tcW w:w="9407" w:type="dxa"/>
          <w:vAlign w:val="center"/>
        </w:tcPr>
        <w:p w:rsidR="00CC3797" w:rsidRPr="00CC3797" w:rsidRDefault="00CC3797" w:rsidP="001E3A62">
          <w:pPr>
            <w:pStyle w:val="Caption"/>
            <w:jc w:val="center"/>
          </w:pPr>
        </w:p>
      </w:tc>
      <w:tc>
        <w:tcPr>
          <w:tcW w:w="2662" w:type="dxa"/>
          <w:vAlign w:val="center"/>
        </w:tcPr>
        <w:p w:rsidR="00CC3797" w:rsidRPr="009A104B" w:rsidRDefault="00CC3797" w:rsidP="002B41FD">
          <w:pPr>
            <w:jc w:val="center"/>
            <w:rPr>
              <w:rFonts w:ascii="Verdana" w:hAnsi="Verdana"/>
            </w:rPr>
          </w:pPr>
        </w:p>
      </w:tc>
    </w:tr>
    <w:tr w:rsidR="00CC3797" w:rsidRPr="009A104B" w:rsidTr="00111834">
      <w:trPr>
        <w:trHeight w:val="952"/>
      </w:trPr>
      <w:tc>
        <w:tcPr>
          <w:tcW w:w="12290" w:type="dxa"/>
          <w:gridSpan w:val="2"/>
          <w:vAlign w:val="center"/>
        </w:tcPr>
        <w:p w:rsidR="00CC3797" w:rsidRPr="00683FB0" w:rsidRDefault="00D33C90" w:rsidP="00D33C90">
          <w:pPr>
            <w:rPr>
              <w:rFonts w:ascii="Verdana" w:hAnsi="Verdana"/>
              <w:b/>
              <w:sz w:val="16"/>
              <w:szCs w:val="16"/>
            </w:rPr>
          </w:pPr>
          <w:r w:rsidRPr="00683FB0">
            <w:rPr>
              <w:rFonts w:ascii="Verdana" w:hAnsi="Verdana"/>
              <w:b/>
              <w:sz w:val="16"/>
              <w:szCs w:val="16"/>
            </w:rPr>
            <w:t>RISK ASSESSMENT FOR</w:t>
          </w:r>
          <w:r>
            <w:rPr>
              <w:rFonts w:ascii="Verdana" w:hAnsi="Verdana"/>
              <w:b/>
              <w:sz w:val="16"/>
              <w:szCs w:val="16"/>
            </w:rPr>
            <w:t xml:space="preserve"> GENERAL DEMOLITION</w:t>
          </w:r>
        </w:p>
      </w:tc>
      <w:tc>
        <w:tcPr>
          <w:tcW w:w="2662" w:type="dxa"/>
          <w:vAlign w:val="center"/>
        </w:tcPr>
        <w:p w:rsidR="00CC3797" w:rsidRPr="00F46588" w:rsidRDefault="00CC3797" w:rsidP="001E3A62">
          <w:pPr>
            <w:jc w:val="center"/>
            <w:rPr>
              <w:rFonts w:ascii="Calibri" w:hAnsi="Calibri" w:cs="Calibri"/>
              <w:sz w:val="22"/>
              <w:szCs w:val="22"/>
            </w:rPr>
          </w:pPr>
          <w:r w:rsidRPr="00F46588">
            <w:rPr>
              <w:rFonts w:ascii="Calibri" w:hAnsi="Calibri" w:cs="Calibri"/>
              <w:sz w:val="22"/>
              <w:szCs w:val="22"/>
            </w:rPr>
            <w:t>REF:</w:t>
          </w:r>
        </w:p>
        <w:p w:rsidR="00CC3797" w:rsidRPr="00F46588" w:rsidRDefault="00CC3797" w:rsidP="00CC3797">
          <w:pPr>
            <w:jc w:val="center"/>
            <w:rPr>
              <w:rFonts w:ascii="Calibri" w:hAnsi="Calibri" w:cs="Calibri"/>
              <w:sz w:val="22"/>
              <w:szCs w:val="22"/>
            </w:rPr>
          </w:pPr>
          <w:r w:rsidRPr="00F46588">
            <w:rPr>
              <w:rFonts w:ascii="Calibri" w:hAnsi="Calibri" w:cs="Calibri"/>
              <w:sz w:val="22"/>
              <w:szCs w:val="22"/>
            </w:rPr>
            <w:t>REV: 0</w:t>
          </w:r>
          <w:r w:rsidR="00111834" w:rsidRPr="00F46588">
            <w:rPr>
              <w:rFonts w:ascii="Calibri" w:hAnsi="Calibri" w:cs="Calibri"/>
              <w:sz w:val="22"/>
              <w:szCs w:val="22"/>
            </w:rPr>
            <w:t>0</w:t>
          </w:r>
        </w:p>
        <w:p w:rsidR="00CC3797" w:rsidRPr="00FA5B57" w:rsidRDefault="00CC3797" w:rsidP="001E3A62">
          <w:pPr>
            <w:jc w:val="center"/>
          </w:pPr>
          <w:r w:rsidRPr="00F46588">
            <w:rPr>
              <w:rFonts w:ascii="Calibri" w:hAnsi="Calibri" w:cs="Calibri"/>
              <w:sz w:val="22"/>
              <w:szCs w:val="22"/>
            </w:rPr>
            <w:t>DATE:</w:t>
          </w:r>
        </w:p>
      </w:tc>
    </w:tr>
  </w:tbl>
  <w:p w:rsidR="0012130C" w:rsidRPr="006B451B" w:rsidRDefault="001213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2">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7">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7"/>
  </w:num>
  <w:num w:numId="4">
    <w:abstractNumId w:val="1"/>
  </w:num>
  <w:num w:numId="5">
    <w:abstractNumId w:val="0"/>
  </w:num>
  <w:num w:numId="6">
    <w:abstractNumId w:val="6"/>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341F9"/>
    <w:rsid w:val="00026660"/>
    <w:rsid w:val="000446AB"/>
    <w:rsid w:val="000705CB"/>
    <w:rsid w:val="000B18EC"/>
    <w:rsid w:val="000C0EEF"/>
    <w:rsid w:val="000C36C1"/>
    <w:rsid w:val="00111834"/>
    <w:rsid w:val="0012130C"/>
    <w:rsid w:val="00136B04"/>
    <w:rsid w:val="00141469"/>
    <w:rsid w:val="00151D72"/>
    <w:rsid w:val="00153C5F"/>
    <w:rsid w:val="00181F07"/>
    <w:rsid w:val="00193A72"/>
    <w:rsid w:val="001B0E13"/>
    <w:rsid w:val="001B25FB"/>
    <w:rsid w:val="001B55A2"/>
    <w:rsid w:val="001C1FEE"/>
    <w:rsid w:val="001E3A62"/>
    <w:rsid w:val="001F25AE"/>
    <w:rsid w:val="001F5AFC"/>
    <w:rsid w:val="00201415"/>
    <w:rsid w:val="002115C2"/>
    <w:rsid w:val="00212445"/>
    <w:rsid w:val="00237700"/>
    <w:rsid w:val="00262EAC"/>
    <w:rsid w:val="00273315"/>
    <w:rsid w:val="00274AB2"/>
    <w:rsid w:val="00291032"/>
    <w:rsid w:val="002B41FD"/>
    <w:rsid w:val="002C35C9"/>
    <w:rsid w:val="00304AAA"/>
    <w:rsid w:val="00312B7B"/>
    <w:rsid w:val="00322BE3"/>
    <w:rsid w:val="00325504"/>
    <w:rsid w:val="00342CC3"/>
    <w:rsid w:val="0038627A"/>
    <w:rsid w:val="003B5814"/>
    <w:rsid w:val="003C4B1F"/>
    <w:rsid w:val="003D1B60"/>
    <w:rsid w:val="003E5D29"/>
    <w:rsid w:val="003E6DAE"/>
    <w:rsid w:val="003F5526"/>
    <w:rsid w:val="00445C75"/>
    <w:rsid w:val="00461907"/>
    <w:rsid w:val="00462EE8"/>
    <w:rsid w:val="00490B74"/>
    <w:rsid w:val="004E460E"/>
    <w:rsid w:val="004E76BB"/>
    <w:rsid w:val="00524E23"/>
    <w:rsid w:val="00554DAE"/>
    <w:rsid w:val="005834CD"/>
    <w:rsid w:val="005A099C"/>
    <w:rsid w:val="005C785E"/>
    <w:rsid w:val="005D3CAB"/>
    <w:rsid w:val="00615D9D"/>
    <w:rsid w:val="00620C77"/>
    <w:rsid w:val="006468B2"/>
    <w:rsid w:val="0065047C"/>
    <w:rsid w:val="00652E28"/>
    <w:rsid w:val="00657817"/>
    <w:rsid w:val="00662341"/>
    <w:rsid w:val="00665D35"/>
    <w:rsid w:val="0068307F"/>
    <w:rsid w:val="006872A8"/>
    <w:rsid w:val="00691A2E"/>
    <w:rsid w:val="006957BC"/>
    <w:rsid w:val="006A5859"/>
    <w:rsid w:val="006B451B"/>
    <w:rsid w:val="006D40EC"/>
    <w:rsid w:val="006E1DF5"/>
    <w:rsid w:val="006E4667"/>
    <w:rsid w:val="006F0715"/>
    <w:rsid w:val="006F7BE2"/>
    <w:rsid w:val="007128F4"/>
    <w:rsid w:val="007177C3"/>
    <w:rsid w:val="00722D5C"/>
    <w:rsid w:val="007240DC"/>
    <w:rsid w:val="00724F03"/>
    <w:rsid w:val="0074043A"/>
    <w:rsid w:val="00781F24"/>
    <w:rsid w:val="007C1A86"/>
    <w:rsid w:val="00806B44"/>
    <w:rsid w:val="008507F1"/>
    <w:rsid w:val="00852341"/>
    <w:rsid w:val="008D268D"/>
    <w:rsid w:val="008D3D9E"/>
    <w:rsid w:val="008D4991"/>
    <w:rsid w:val="00957495"/>
    <w:rsid w:val="0095761C"/>
    <w:rsid w:val="00963F8E"/>
    <w:rsid w:val="009911CB"/>
    <w:rsid w:val="009923DC"/>
    <w:rsid w:val="009970F1"/>
    <w:rsid w:val="009B33D7"/>
    <w:rsid w:val="009C7565"/>
    <w:rsid w:val="009F11FF"/>
    <w:rsid w:val="00A32127"/>
    <w:rsid w:val="00A4247B"/>
    <w:rsid w:val="00A51A71"/>
    <w:rsid w:val="00A55C3F"/>
    <w:rsid w:val="00A71B28"/>
    <w:rsid w:val="00A7285B"/>
    <w:rsid w:val="00A94C8A"/>
    <w:rsid w:val="00AA4A87"/>
    <w:rsid w:val="00AE5F87"/>
    <w:rsid w:val="00AF579E"/>
    <w:rsid w:val="00B00338"/>
    <w:rsid w:val="00B1121E"/>
    <w:rsid w:val="00B6567A"/>
    <w:rsid w:val="00BC1636"/>
    <w:rsid w:val="00BC432F"/>
    <w:rsid w:val="00BE70DF"/>
    <w:rsid w:val="00C45745"/>
    <w:rsid w:val="00CA21E7"/>
    <w:rsid w:val="00CC1577"/>
    <w:rsid w:val="00CC3797"/>
    <w:rsid w:val="00CD1BB3"/>
    <w:rsid w:val="00D046AA"/>
    <w:rsid w:val="00D05920"/>
    <w:rsid w:val="00D11FEF"/>
    <w:rsid w:val="00D25056"/>
    <w:rsid w:val="00D32A89"/>
    <w:rsid w:val="00D33C90"/>
    <w:rsid w:val="00D348C3"/>
    <w:rsid w:val="00D36994"/>
    <w:rsid w:val="00D36A3E"/>
    <w:rsid w:val="00D6028E"/>
    <w:rsid w:val="00D81203"/>
    <w:rsid w:val="00DA399E"/>
    <w:rsid w:val="00DA69B0"/>
    <w:rsid w:val="00DC70E8"/>
    <w:rsid w:val="00DC7813"/>
    <w:rsid w:val="00DD03D7"/>
    <w:rsid w:val="00E21C66"/>
    <w:rsid w:val="00E341F9"/>
    <w:rsid w:val="00E60FDE"/>
    <w:rsid w:val="00E655D2"/>
    <w:rsid w:val="00EA1C8E"/>
    <w:rsid w:val="00ED43DB"/>
    <w:rsid w:val="00EF12CF"/>
    <w:rsid w:val="00F032A9"/>
    <w:rsid w:val="00F157C1"/>
    <w:rsid w:val="00F228D4"/>
    <w:rsid w:val="00F46588"/>
    <w:rsid w:val="00F60F70"/>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3D9E"/>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1163</Words>
  <Characters>6632</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2011-09-28T13:08:00Z</cp:lastPrinted>
  <dcterms:created xsi:type="dcterms:W3CDTF">2011-10-15T14:41:00Z</dcterms:created>
  <dcterms:modified xsi:type="dcterms:W3CDTF">2019-08-28T09:52:00Z</dcterms:modified>
</cp:coreProperties>
</file>